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网络游戏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承诺在未获取安徽省委宣传部（省新闻出版广电局）批准之前，网站上不开展游戏开发业务。若以后网站要开展游戏开发业务，将在安徽省委宣传部（省新闻出版广电局）审核通过后再开展，并向通信管局提交变更备案进行前置文件更新。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   月   日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CB0958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80653E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6C258A6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480FD8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45B280BEAD1143499ABA3CA50BDCC4F3_13</vt:lpwstr>
  </property>
</Properties>
</file>