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出版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关键词,已咨询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(XXX省XX部门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XX电话)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，对方回复：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等需办理前置审批的经营活动，我单位将主动联系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省委宣传部、各省份新闻出版广电局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部门取得《互联网出版许可证》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3A6D2C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9BB4791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6F5F7C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786E62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autoRedefine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2024-04-18T01:51:07Z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4911B0CF138D42649B7EB69512306F58_13</vt:lpwstr>
  </property>
</Properties>
</file>